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所响应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要求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项目采购需求文件》中的“采购服务内容和服务要求”和“评审标准”作出响应）。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所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eastAsia="zh-CN"/>
        </w:rPr>
        <w:t>律师事务所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68772DFA"/>
    <w:rsid w:val="7F9DAB7B"/>
    <w:rsid w:val="FCE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6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2024-11-13T23:20:00Z</dcterms:created>
  <dc:creator>刘蓓</dc:creator>
  <cp:lastModifiedBy>pc</cp:lastModifiedBy>
  <dcterms:modified xsi:type="dcterms:W3CDTF">2026-06-15T16:18:52Z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124DDCF2398085726CB52F6AF1029344</vt:lpwstr>
  </property>
</Properties>
</file>