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579" w:lineRule="exac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评分</w:t>
      </w:r>
      <w:r>
        <w:rPr>
          <w:rFonts w:hint="eastAsia" w:ascii="仿宋_GB2312" w:hAnsi="仿宋_GB2312" w:eastAsia="仿宋_GB2312" w:cs="仿宋_GB2312"/>
          <w:sz w:val="32"/>
          <w:szCs w:val="32"/>
          <w:lang w:val="en-US" w:eastAsia="zh-CN"/>
        </w:rPr>
        <w:t>规</w:t>
      </w:r>
      <w:r>
        <w:rPr>
          <w:rFonts w:hint="eastAsia" w:ascii="仿宋_GB2312" w:hAnsi="仿宋_GB2312" w:eastAsia="仿宋_GB2312" w:cs="仿宋_GB2312"/>
          <w:sz w:val="32"/>
          <w:szCs w:val="32"/>
        </w:rPr>
        <w:t>则：</w:t>
      </w:r>
    </w:p>
    <w:bookmarkEnd w:id="0"/>
    <w:tbl>
      <w:tblPr>
        <w:tblStyle w:val="3"/>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76"/>
        <w:gridCol w:w="691"/>
        <w:gridCol w:w="2285"/>
        <w:gridCol w:w="1150"/>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 w:val="24"/>
              </w:rPr>
            </w:pPr>
            <w:r>
              <w:rPr>
                <w:rFonts w:ascii="宋体" w:hAnsi="宋体"/>
                <w:b/>
                <w:bCs/>
              </w:rPr>
              <w:t>序号</w:t>
            </w:r>
          </w:p>
        </w:tc>
        <w:tc>
          <w:tcPr>
            <w:tcW w:w="4126" w:type="dxa"/>
            <w:gridSpan w:val="3"/>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 w:val="24"/>
              </w:rPr>
            </w:pPr>
            <w:r>
              <w:rPr>
                <w:rFonts w:ascii="宋体" w:hAnsi="宋体"/>
                <w:b/>
                <w:bCs/>
              </w:rPr>
              <w:t>评分项</w:t>
            </w:r>
          </w:p>
        </w:tc>
        <w:tc>
          <w:tcPr>
            <w:tcW w:w="4384"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 w:val="24"/>
              </w:rPr>
            </w:pPr>
            <w:r>
              <w:rPr>
                <w:rFonts w:ascii="宋体" w:hAnsi="宋体"/>
                <w:b/>
                <w:bCs/>
              </w:rPr>
              <w:t>权重</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restart"/>
            <w:tcBorders>
              <w:top w:val="nil"/>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b/>
                <w:bCs/>
                <w:color w:val="0000FF"/>
              </w:rPr>
              <w:t>1</w:t>
            </w:r>
          </w:p>
        </w:tc>
        <w:tc>
          <w:tcPr>
            <w:tcW w:w="4126" w:type="dxa"/>
            <w:gridSpan w:val="3"/>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ascii="宋体" w:hAnsi="宋体"/>
                <w:b/>
                <w:bCs/>
                <w:color w:val="0000FF"/>
              </w:rPr>
              <w:t>价格</w:t>
            </w:r>
          </w:p>
        </w:tc>
        <w:tc>
          <w:tcPr>
            <w:tcW w:w="4384"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hint="default" w:ascii="宋体" w:hAnsi="宋体" w:eastAsia="宋体"/>
                <w:b/>
                <w:bCs/>
                <w:color w:val="0000FF"/>
                <w:sz w:val="24"/>
                <w:lang w:val="en-US" w:eastAsia="zh-CN"/>
              </w:rPr>
            </w:pPr>
            <w:r>
              <w:rPr>
                <w:rFonts w:hint="eastAsia"/>
                <w:b/>
                <w:bCs/>
                <w:color w:val="0000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8510" w:type="dxa"/>
            <w:gridSpan w:val="4"/>
            <w:tcBorders>
              <w:top w:val="single" w:color="auto" w:sz="4" w:space="0"/>
              <w:left w:val="single" w:color="auto" w:sz="4" w:space="0"/>
              <w:bottom w:val="single" w:color="auto" w:sz="4" w:space="0"/>
              <w:right w:val="single" w:color="auto" w:sz="4" w:space="0"/>
            </w:tcBorders>
            <w:noWrap w:val="0"/>
            <w:vAlign w:val="top"/>
          </w:tcPr>
          <w:p>
            <w:pPr>
              <w:wordWrap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restart"/>
            <w:tcBorders>
              <w:top w:val="nil"/>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b/>
                <w:bCs/>
                <w:color w:val="0000FF"/>
              </w:rPr>
              <w:t>2</w:t>
            </w:r>
          </w:p>
        </w:tc>
        <w:tc>
          <w:tcPr>
            <w:tcW w:w="4126" w:type="dxa"/>
            <w:gridSpan w:val="3"/>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ascii="宋体" w:hAnsi="宋体"/>
                <w:b/>
                <w:bCs/>
                <w:color w:val="0000FF"/>
              </w:rPr>
              <w:t>技术</w:t>
            </w:r>
            <w:r>
              <w:rPr>
                <w:rFonts w:hint="eastAsia" w:ascii="宋体" w:hAnsi="宋体"/>
                <w:b/>
                <w:bCs/>
                <w:color w:val="0000FF"/>
              </w:rPr>
              <w:t>部分</w:t>
            </w:r>
          </w:p>
        </w:tc>
        <w:tc>
          <w:tcPr>
            <w:tcW w:w="4384"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hint="eastAsia"/>
                <w:b/>
                <w:bCs/>
                <w:color w:val="0000FF"/>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8510" w:type="dxa"/>
            <w:gridSpan w:val="4"/>
            <w:tcBorders>
              <w:top w:val="single" w:color="auto" w:sz="4" w:space="0"/>
              <w:left w:val="single" w:color="auto" w:sz="4" w:space="0"/>
              <w:bottom w:val="single" w:color="auto" w:sz="4" w:space="0"/>
              <w:right w:val="single" w:color="auto" w:sz="4" w:space="0"/>
            </w:tcBorders>
            <w:noWrap w:val="0"/>
            <w:vAlign w:val="top"/>
          </w:tcPr>
          <w:p>
            <w:pPr>
              <w:wordWrap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序号</w:t>
            </w:r>
          </w:p>
        </w:tc>
        <w:tc>
          <w:tcPr>
            <w:tcW w:w="2285"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hint="eastAsia" w:ascii="宋体" w:hAnsi="宋体"/>
                <w:b/>
                <w:bCs/>
              </w:rPr>
              <w:t>评审因素</w:t>
            </w:r>
          </w:p>
        </w:tc>
        <w:tc>
          <w:tcPr>
            <w:tcW w:w="1150"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权重</w:t>
            </w:r>
            <w:r>
              <w:rPr>
                <w:b/>
                <w:bCs/>
              </w:rPr>
              <w:t>(%)</w:t>
            </w:r>
          </w:p>
        </w:tc>
        <w:tc>
          <w:tcPr>
            <w:tcW w:w="4384"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1</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项目服务方案</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lang w:val="en-US" w:eastAsia="zh-CN"/>
              </w:rPr>
              <w:t>20</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rPr>
              <w:t>根据项目特点，</w:t>
            </w:r>
            <w:r>
              <w:rPr>
                <w:rFonts w:hint="eastAsia" w:ascii="宋体" w:hAnsi="宋体" w:eastAsia="宋体" w:cs="Times New Roman"/>
                <w:sz w:val="21"/>
                <w:szCs w:val="24"/>
                <w:lang w:val="en-US" w:eastAsia="zh-CN"/>
              </w:rPr>
              <w:t>提供实施方案，包括但不限于：</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1.项目工作内容的梳理；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2.项目进度的实施计划。</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b w:val="0"/>
                <w:bCs w:val="0"/>
                <w:sz w:val="21"/>
                <w:szCs w:val="24"/>
                <w:lang w:val="zh-CN"/>
              </w:rPr>
            </w:pPr>
            <w:r>
              <w:rPr>
                <w:rFonts w:hint="eastAsia" w:ascii="宋体" w:hAnsi="宋体" w:eastAsia="宋体" w:cs="Times New Roman"/>
                <w:b/>
                <w:bCs/>
                <w:sz w:val="21"/>
                <w:szCs w:val="24"/>
                <w:lang w:val="zh-CN"/>
              </w:rPr>
              <w:t>评分标准</w:t>
            </w:r>
            <w:r>
              <w:rPr>
                <w:rFonts w:hint="eastAsia" w:ascii="宋体" w:hAnsi="宋体" w:cs="Times New Roman"/>
                <w:b/>
                <w:bCs/>
                <w:sz w:val="21"/>
                <w:szCs w:val="24"/>
                <w:lang w:val="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rPr>
              <w:t>1.</w:t>
            </w:r>
            <w:r>
              <w:rPr>
                <w:rFonts w:hint="eastAsia" w:ascii="宋体" w:hAnsi="宋体" w:eastAsia="宋体" w:cs="Times New Roman"/>
                <w:sz w:val="21"/>
                <w:szCs w:val="24"/>
                <w:lang w:val="en-US" w:eastAsia="zh-CN"/>
              </w:rPr>
              <w:t>满足以上任意一项内容得4分，最高8分。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2.在此基础上，专家根据各响应供应商的具体响应内容按量化的评审因素指标进一步评审：</w:t>
            </w:r>
          </w:p>
          <w:p>
            <w:pPr>
              <w:widowControl/>
              <w:jc w:val="left"/>
              <w:rPr>
                <w:rFonts w:ascii="宋体" w:hAnsi="宋体"/>
                <w:szCs w:val="21"/>
              </w:rPr>
            </w:pPr>
            <w:r>
              <w:rPr>
                <w:rFonts w:hint="eastAsia" w:ascii="宋体" w:hAnsi="宋体" w:eastAsia="宋体" w:cs="Times New Roman"/>
                <w:sz w:val="21"/>
                <w:szCs w:val="24"/>
                <w:lang w:val="en-US" w:eastAsia="zh-CN"/>
              </w:rPr>
              <w:t>（1）项目实施方案内容全面、具体、先进，表达清晰、完整、严谨，科学合理，针对性强，可操作性强为最优，得12分；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（2）项目实施方案内容较全面、具体、先进，表达清晰、完整、严谨，科学合理，针对性较好，可操作性较好为良，得8分；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（3）项目实施方案内容全面、具体、先进一般，表达一般，科学合理性一般，针对性一般，可操作性一般为中，得4分；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（4）项目实施方案内容不全面、不具体、不先进，表达不清晰、不完整、不严谨，科学合理性及针对性较差，可操作性较差为差，不得分。</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2</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质量保障措施</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lang w:val="en-US" w:eastAsia="zh-CN"/>
              </w:rPr>
              <w:t>15</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Times New Roman"/>
                <w:sz w:val="21"/>
                <w:szCs w:val="24"/>
              </w:rPr>
            </w:pPr>
            <w:r>
              <w:rPr>
                <w:rFonts w:hint="eastAsia" w:ascii="宋体" w:hAnsi="宋体" w:eastAsia="宋体" w:cs="Times New Roman"/>
                <w:sz w:val="21"/>
                <w:szCs w:val="24"/>
              </w:rPr>
              <w:t>投标人针对本项目的质量保障措施及方案。评审专家根据招标文件的需求和投标文件响应情况进行评审。</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Times New Roman"/>
                <w:sz w:val="21"/>
                <w:szCs w:val="24"/>
              </w:rPr>
            </w:pPr>
            <w:r>
              <w:rPr>
                <w:rFonts w:hint="eastAsia" w:ascii="宋体" w:hAnsi="宋体" w:eastAsia="宋体" w:cs="Times New Roman"/>
                <w:sz w:val="21"/>
                <w:szCs w:val="24"/>
              </w:rPr>
              <w:t>1.项目质量管理。</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Times New Roman"/>
                <w:sz w:val="21"/>
                <w:szCs w:val="24"/>
              </w:rPr>
            </w:pPr>
            <w:r>
              <w:rPr>
                <w:rFonts w:hint="eastAsia" w:ascii="宋体" w:hAnsi="宋体" w:eastAsia="宋体" w:cs="Times New Roman"/>
                <w:sz w:val="21"/>
                <w:szCs w:val="24"/>
              </w:rPr>
              <w:t>2.项目进度安排以及完成时间。</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b w:val="0"/>
                <w:bCs w:val="0"/>
                <w:sz w:val="21"/>
                <w:szCs w:val="24"/>
                <w:lang w:val="zh-CN"/>
              </w:rPr>
            </w:pPr>
            <w:r>
              <w:rPr>
                <w:rFonts w:hint="eastAsia" w:ascii="宋体" w:hAnsi="宋体" w:eastAsia="宋体" w:cs="Times New Roman"/>
                <w:b/>
                <w:bCs/>
                <w:sz w:val="21"/>
                <w:szCs w:val="24"/>
                <w:lang w:val="zh-CN"/>
              </w:rPr>
              <w:t>评分标准</w:t>
            </w:r>
            <w:r>
              <w:rPr>
                <w:rFonts w:hint="eastAsia" w:ascii="宋体" w:hAnsi="宋体" w:cs="Times New Roman"/>
                <w:b/>
                <w:bCs/>
                <w:sz w:val="21"/>
                <w:szCs w:val="24"/>
                <w:lang w:val="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1.满足以上任意一项内容得4分，最高8分。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2.在此基础上，专家根据各响应供应商的具体响应内容按量化的评审因素指标进一步评审：</w:t>
            </w:r>
          </w:p>
          <w:p>
            <w:pPr>
              <w:widowControl/>
              <w:jc w:val="left"/>
              <w:rPr>
                <w:rFonts w:ascii="宋体" w:hAnsi="宋体"/>
                <w:szCs w:val="21"/>
              </w:rPr>
            </w:pPr>
            <w:r>
              <w:rPr>
                <w:rFonts w:hint="eastAsia" w:ascii="宋体" w:hAnsi="宋体" w:eastAsia="宋体" w:cs="Times New Roman"/>
                <w:sz w:val="21"/>
                <w:szCs w:val="24"/>
                <w:lang w:val="en-US" w:eastAsia="zh-CN"/>
              </w:rPr>
              <w:t>（1）质量保障措施及方案内容全面、具体、先进，表达清晰、完整、严谨，科学合理，针对性强，可操作性强为最优，得7分；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（2）质量保障措施及方案内容较全面、具体、先进，表达清晰、完整、严谨，科学合理，针对性较好，可操作性较好为良，得4分；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（3）质量保障措施及方案内容全面、具体、先进一般，表达一般，科学合理性一般，针对性一般，可操作性一般为中，得1分；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（4）质量保障措施及方案内容不全面、不具体、不先进，表达不清晰、不完整、不严谨，科学合理性及针对性较差，可操作性较差为差，不得分。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3</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项目重点难点分析、应对措施及相关的合理化建议</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lang w:val="en-US" w:eastAsia="zh-CN"/>
              </w:rPr>
              <w:t>20</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考察对项目工作量、可完成度等重点难点问题的识别和分析能力，并就识别出的重点难点提出可行的应对措施及合理化建议。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包括但不限于以下内容：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1.项目重点、难点的分析。</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2.项目重点、难点的应对措施。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3.项目实施提出的相关合理化建议。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b w:val="0"/>
                <w:bCs w:val="0"/>
                <w:sz w:val="21"/>
                <w:szCs w:val="24"/>
                <w:lang w:val="zh-CN"/>
              </w:rPr>
            </w:pPr>
            <w:r>
              <w:rPr>
                <w:rFonts w:hint="eastAsia" w:ascii="宋体" w:hAnsi="宋体" w:eastAsia="宋体" w:cs="Times New Roman"/>
                <w:b/>
                <w:bCs/>
                <w:sz w:val="21"/>
                <w:szCs w:val="24"/>
                <w:lang w:val="zh-CN"/>
              </w:rPr>
              <w:t>评分标准</w:t>
            </w:r>
            <w:r>
              <w:rPr>
                <w:rFonts w:hint="eastAsia" w:ascii="宋体" w:hAnsi="宋体" w:cs="Times New Roman"/>
                <w:b/>
                <w:bCs/>
                <w:sz w:val="21"/>
                <w:szCs w:val="24"/>
                <w:lang w:val="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1.满足以上任意一项内容得3分，最高9分。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2.在此基础上，专家根据各响应供应商的具体响应内容按量化的评审因素指标进一步评审：</w:t>
            </w:r>
          </w:p>
          <w:p>
            <w:pPr>
              <w:widowControl/>
              <w:jc w:val="left"/>
              <w:rPr>
                <w:rFonts w:ascii="宋体" w:hAnsi="宋体"/>
                <w:szCs w:val="21"/>
              </w:rPr>
            </w:pPr>
            <w:r>
              <w:rPr>
                <w:rFonts w:hint="eastAsia" w:ascii="宋体" w:hAnsi="宋体" w:eastAsia="宋体" w:cs="Times New Roman"/>
                <w:sz w:val="21"/>
                <w:szCs w:val="24"/>
                <w:lang w:val="en-US" w:eastAsia="zh-CN"/>
              </w:rPr>
              <w:t>（1）项目重点难点分析、应对措施及相关的合理化建议内容全面、具体、先进，表达清晰、完整、严谨，科学合理，针对性强，可操作性强为最优，得11分；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（2）项目重点难点分析、应对措施及相关的合理化建议内容较全面、具体、先进，表达清晰、完整、严谨，科学合理，针对性较好，可操作性较好为良，得7分；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（3）项目重点难点分析、应对措施及相关的合理化建议内容全面、具体、先进一般，表达一般，科学合理性一般，针对性一般，可操作性一般为中，得3分；</w:t>
            </w:r>
            <w:r>
              <w:rPr>
                <w:rFonts w:hint="eastAsia" w:ascii="宋体" w:hAnsi="宋体" w:eastAsia="宋体" w:cs="Times New Roman"/>
                <w:sz w:val="21"/>
                <w:szCs w:val="24"/>
                <w:lang w:val="en-US" w:eastAsia="zh-CN"/>
              </w:rPr>
              <w:br w:type="textWrapping"/>
            </w:r>
            <w:r>
              <w:rPr>
                <w:rFonts w:hint="eastAsia" w:ascii="宋体" w:hAnsi="宋体" w:eastAsia="宋体" w:cs="Times New Roman"/>
                <w:sz w:val="21"/>
                <w:szCs w:val="24"/>
                <w:lang w:val="en-US" w:eastAsia="zh-CN"/>
              </w:rPr>
              <w:t>（4）项目重点难点分析、应对措施及相关的合理化建议内容不全面、不具体、不先进，表达不清晰、不完整、不严谨，科学合理性及针对性较差，可操作性较差为差，不得分。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restart"/>
            <w:tcBorders>
              <w:top w:val="nil"/>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b/>
                <w:bCs/>
                <w:color w:val="0000FF"/>
              </w:rPr>
              <w:t>3</w:t>
            </w:r>
          </w:p>
        </w:tc>
        <w:tc>
          <w:tcPr>
            <w:tcW w:w="2976" w:type="dxa"/>
            <w:gridSpan w:val="2"/>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hint="eastAsia" w:ascii="宋体" w:hAnsi="宋体"/>
                <w:b/>
                <w:bCs/>
                <w:color w:val="0000FF"/>
              </w:rPr>
              <w:t>商务部分</w:t>
            </w:r>
          </w:p>
        </w:tc>
        <w:tc>
          <w:tcPr>
            <w:tcW w:w="5534" w:type="dxa"/>
            <w:gridSpan w:val="2"/>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hint="eastAsia" w:ascii="宋体" w:hAnsi="宋体"/>
                <w:b/>
                <w:bCs/>
                <w:color w:val="0000FF"/>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8510" w:type="dxa"/>
            <w:gridSpan w:val="4"/>
            <w:tcBorders>
              <w:top w:val="single" w:color="auto" w:sz="4" w:space="0"/>
              <w:left w:val="single" w:color="auto" w:sz="4" w:space="0"/>
              <w:bottom w:val="single" w:color="auto" w:sz="4" w:space="0"/>
              <w:right w:val="single" w:color="auto" w:sz="4" w:space="0"/>
            </w:tcBorders>
            <w:noWrap w:val="0"/>
            <w:vAlign w:val="top"/>
          </w:tcPr>
          <w:p>
            <w:pPr>
              <w:wordWrap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序号</w:t>
            </w:r>
          </w:p>
        </w:tc>
        <w:tc>
          <w:tcPr>
            <w:tcW w:w="2285"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hint="eastAsia" w:ascii="宋体" w:hAnsi="宋体"/>
                <w:b/>
                <w:bCs/>
              </w:rPr>
              <w:t>评审因素</w:t>
            </w:r>
          </w:p>
        </w:tc>
        <w:tc>
          <w:tcPr>
            <w:tcW w:w="1150"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权重</w:t>
            </w:r>
            <w:r>
              <w:rPr>
                <w:b/>
                <w:bCs/>
              </w:rPr>
              <w:t>(%)</w:t>
            </w:r>
          </w:p>
        </w:tc>
        <w:tc>
          <w:tcPr>
            <w:tcW w:w="4384"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1</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szCs w:val="21"/>
                <w:lang w:val="en-US" w:eastAsia="zh-CN"/>
              </w:rPr>
            </w:pPr>
            <w:r>
              <w:rPr>
                <w:rFonts w:hint="eastAsia" w:ascii="宋体" w:hAnsi="宋体"/>
                <w:lang w:val="en-US" w:eastAsia="zh-CN"/>
              </w:rPr>
              <w:t>服务承诺</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5</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rPr>
            </w:pPr>
            <w:r>
              <w:rPr>
                <w:rFonts w:hint="eastAsia" w:ascii="宋体" w:hAnsi="宋体" w:eastAsia="宋体" w:cs="Times New Roman"/>
                <w:sz w:val="21"/>
                <w:szCs w:val="24"/>
                <w:lang w:val="en-US"/>
              </w:rPr>
              <w:t>根据对项目的理解及自身管理经验，提出项目完成的服务承诺。包括但不限于以下内容的得</w:t>
            </w:r>
            <w:r>
              <w:rPr>
                <w:rFonts w:hint="eastAsia" w:ascii="宋体" w:hAnsi="宋体" w:eastAsia="宋体" w:cs="Times New Roman"/>
                <w:sz w:val="21"/>
                <w:szCs w:val="24"/>
                <w:lang w:val="en-US" w:eastAsia="zh-CN"/>
              </w:rPr>
              <w:t>5</w:t>
            </w:r>
            <w:r>
              <w:rPr>
                <w:rFonts w:hint="eastAsia" w:ascii="宋体" w:hAnsi="宋体" w:eastAsia="宋体" w:cs="Times New Roman"/>
                <w:sz w:val="21"/>
                <w:szCs w:val="24"/>
                <w:lang w:val="en-US"/>
              </w:rPr>
              <w:t xml:space="preserve">分，未按要求承诺的不得分，缺一项不得分。 </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rPr>
            </w:pPr>
            <w:r>
              <w:rPr>
                <w:rFonts w:hint="eastAsia" w:ascii="宋体" w:hAnsi="宋体" w:eastAsia="宋体" w:cs="Times New Roman"/>
                <w:sz w:val="21"/>
                <w:szCs w:val="24"/>
                <w:lang w:val="en-US"/>
              </w:rPr>
              <w:t>1.项目完成后服务负责人信息与联系方式。</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rPr>
            </w:pPr>
            <w:r>
              <w:rPr>
                <w:rFonts w:hint="eastAsia" w:ascii="宋体" w:hAnsi="宋体" w:eastAsia="宋体" w:cs="Times New Roman"/>
                <w:sz w:val="21"/>
                <w:szCs w:val="24"/>
                <w:lang w:val="en-US"/>
              </w:rPr>
              <w:t>2.服务响应时间不超过2小时。</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rPr>
            </w:pPr>
            <w:r>
              <w:rPr>
                <w:rFonts w:hint="eastAsia" w:ascii="宋体" w:hAnsi="宋体" w:eastAsia="宋体" w:cs="Times New Roman"/>
                <w:sz w:val="21"/>
                <w:szCs w:val="24"/>
                <w:lang w:val="en-US" w:eastAsia="zh-CN"/>
              </w:rPr>
              <w:t>3</w:t>
            </w:r>
            <w:r>
              <w:rPr>
                <w:rFonts w:hint="eastAsia" w:ascii="宋体" w:hAnsi="宋体" w:eastAsia="宋体" w:cs="Times New Roman"/>
                <w:sz w:val="21"/>
                <w:szCs w:val="24"/>
                <w:lang w:val="en-US"/>
              </w:rPr>
              <w:t>.阐述项目完成后的服务内容。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 w:val="0"/>
                <w:bCs w:val="0"/>
                <w:sz w:val="21"/>
                <w:szCs w:val="24"/>
                <w:lang w:val="en-US"/>
              </w:rPr>
            </w:pPr>
            <w:r>
              <w:rPr>
                <w:rFonts w:hint="eastAsia" w:ascii="宋体" w:hAnsi="宋体" w:eastAsia="宋体" w:cs="Times New Roman"/>
                <w:b w:val="0"/>
                <w:bCs w:val="0"/>
                <w:sz w:val="21"/>
                <w:szCs w:val="24"/>
                <w:lang w:eastAsia="zh-CN"/>
              </w:rPr>
              <w:t>二、</w:t>
            </w:r>
            <w:r>
              <w:rPr>
                <w:rFonts w:hint="eastAsia" w:ascii="宋体" w:hAnsi="宋体" w:eastAsia="宋体" w:cs="Times New Roman"/>
                <w:b w:val="0"/>
                <w:bCs w:val="0"/>
                <w:sz w:val="21"/>
                <w:szCs w:val="24"/>
                <w:lang w:val="en-US"/>
              </w:rPr>
              <w:t>评分标准</w:t>
            </w:r>
          </w:p>
          <w:p>
            <w:pPr>
              <w:widowControl/>
              <w:rPr>
                <w:b/>
                <w:bCs/>
              </w:rPr>
            </w:pPr>
            <w:r>
              <w:rPr>
                <w:rFonts w:hint="eastAsia" w:ascii="宋体" w:hAnsi="宋体" w:eastAsia="宋体" w:cs="Times New Roman"/>
                <w:sz w:val="21"/>
                <w:szCs w:val="24"/>
                <w:lang w:val="en-US"/>
              </w:rPr>
              <w:t>提供《服务承诺函》（</w:t>
            </w:r>
            <w:r>
              <w:rPr>
                <w:rFonts w:hint="eastAsia" w:ascii="宋体" w:hAnsi="宋体" w:eastAsia="宋体" w:cs="Times New Roman"/>
                <w:sz w:val="21"/>
                <w:szCs w:val="24"/>
                <w:lang w:val="en-US" w:eastAsia="zh-CN"/>
              </w:rPr>
              <w:t>格式自拟</w:t>
            </w:r>
            <w:r>
              <w:rPr>
                <w:rFonts w:hint="eastAsia" w:ascii="宋体" w:hAnsi="宋体" w:eastAsia="宋体" w:cs="Times New Roman"/>
                <w:sz w:val="21"/>
                <w:szCs w:val="24"/>
                <w:lang w:val="en-US"/>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2</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投标人同类项目业绩情况</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20</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w:t>
            </w:r>
            <w:r>
              <w:rPr>
                <w:rFonts w:hint="eastAsia" w:ascii="宋体" w:hAnsi="宋体" w:eastAsia="宋体" w:cs="Times New Roman"/>
                <w:sz w:val="21"/>
                <w:szCs w:val="24"/>
              </w:rPr>
              <w:t>自202</w:t>
            </w:r>
            <w:r>
              <w:rPr>
                <w:rFonts w:hint="eastAsia" w:ascii="宋体" w:hAnsi="宋体" w:eastAsia="宋体" w:cs="Times New Roman"/>
                <w:sz w:val="21"/>
                <w:szCs w:val="24"/>
                <w:lang w:val="en-US" w:eastAsia="zh-CN"/>
              </w:rPr>
              <w:t>0</w:t>
            </w:r>
            <w:r>
              <w:rPr>
                <w:rFonts w:hint="eastAsia" w:ascii="宋体" w:hAnsi="宋体" w:eastAsia="宋体" w:cs="Times New Roman"/>
                <w:sz w:val="21"/>
                <w:szCs w:val="24"/>
              </w:rPr>
              <w:t>年1月1日起至本项目投标截止之日止（以合同签约时间为准），投标人</w:t>
            </w:r>
            <w:r>
              <w:rPr>
                <w:rFonts w:hint="eastAsia" w:ascii="宋体" w:hAnsi="宋体" w:eastAsia="宋体" w:cs="Times New Roman"/>
                <w:sz w:val="21"/>
                <w:szCs w:val="24"/>
                <w:lang w:val="en-US" w:eastAsia="zh-CN"/>
              </w:rPr>
              <w:t>具有编制实施方案咨询类</w:t>
            </w:r>
            <w:r>
              <w:rPr>
                <w:rFonts w:hint="eastAsia" w:ascii="宋体" w:hAnsi="宋体" w:eastAsia="宋体" w:cs="Times New Roman"/>
                <w:sz w:val="21"/>
                <w:szCs w:val="24"/>
              </w:rPr>
              <w:t>业绩</w:t>
            </w:r>
            <w:r>
              <w:rPr>
                <w:rFonts w:hint="eastAsia" w:ascii="宋体" w:hAnsi="宋体" w:eastAsia="宋体" w:cs="Times New Roman"/>
                <w:sz w:val="21"/>
                <w:szCs w:val="24"/>
                <w:lang w:val="en-US" w:eastAsia="zh-CN"/>
              </w:rPr>
              <w:t>的得5</w:t>
            </w:r>
            <w:r>
              <w:rPr>
                <w:rFonts w:hint="eastAsia" w:ascii="宋体" w:hAnsi="宋体" w:eastAsia="宋体" w:cs="Times New Roman"/>
                <w:sz w:val="21"/>
                <w:szCs w:val="24"/>
              </w:rPr>
              <w:t>分。</w:t>
            </w:r>
            <w:r>
              <w:rPr>
                <w:rFonts w:hint="eastAsia" w:ascii="宋体" w:hAnsi="宋体" w:eastAsia="宋体" w:cs="Times New Roman"/>
                <w:sz w:val="21"/>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rPr>
              <w:t>自202</w:t>
            </w:r>
            <w:r>
              <w:rPr>
                <w:rFonts w:hint="eastAsia" w:ascii="宋体" w:hAnsi="宋体" w:eastAsia="宋体" w:cs="Times New Roman"/>
                <w:sz w:val="21"/>
                <w:szCs w:val="24"/>
                <w:lang w:val="en-US" w:eastAsia="zh-CN"/>
              </w:rPr>
              <w:t>0</w:t>
            </w:r>
            <w:r>
              <w:rPr>
                <w:rFonts w:hint="eastAsia" w:ascii="宋体" w:hAnsi="宋体" w:eastAsia="宋体" w:cs="Times New Roman"/>
                <w:sz w:val="21"/>
                <w:szCs w:val="24"/>
              </w:rPr>
              <w:t>年1月1日起至本项目投标截止之日止（以合同签约时间为准），投标人</w:t>
            </w:r>
            <w:r>
              <w:rPr>
                <w:rFonts w:hint="eastAsia" w:ascii="宋体" w:hAnsi="宋体" w:eastAsia="宋体" w:cs="Times New Roman"/>
                <w:sz w:val="21"/>
                <w:szCs w:val="24"/>
                <w:lang w:val="en-US" w:eastAsia="zh-CN"/>
              </w:rPr>
              <w:t>具有的</w:t>
            </w:r>
            <w:r>
              <w:rPr>
                <w:rFonts w:hint="eastAsia" w:ascii="宋体" w:hAnsi="宋体" w:cs="Times New Roman"/>
                <w:sz w:val="21"/>
                <w:szCs w:val="24"/>
                <w:lang w:val="en-US" w:eastAsia="zh-CN"/>
              </w:rPr>
              <w:t>展陈咨询服务或设计</w:t>
            </w:r>
            <w:r>
              <w:rPr>
                <w:rFonts w:hint="eastAsia" w:ascii="宋体" w:hAnsi="宋体" w:eastAsia="宋体" w:cs="Times New Roman"/>
                <w:sz w:val="21"/>
                <w:szCs w:val="24"/>
                <w:lang w:val="en-US" w:eastAsia="zh-CN"/>
              </w:rPr>
              <w:t>类</w:t>
            </w:r>
            <w:r>
              <w:rPr>
                <w:rFonts w:hint="eastAsia" w:ascii="宋体" w:hAnsi="宋体" w:eastAsia="宋体" w:cs="Times New Roman"/>
                <w:sz w:val="21"/>
                <w:szCs w:val="24"/>
              </w:rPr>
              <w:t>业绩</w:t>
            </w:r>
            <w:r>
              <w:rPr>
                <w:rFonts w:hint="eastAsia" w:ascii="宋体" w:hAnsi="宋体" w:eastAsia="宋体" w:cs="Times New Roman"/>
                <w:sz w:val="21"/>
                <w:szCs w:val="24"/>
                <w:lang w:val="en-US" w:eastAsia="zh-CN"/>
              </w:rPr>
              <w:t>的每提供1个得3分，得15</w:t>
            </w:r>
            <w:r>
              <w:rPr>
                <w:rFonts w:hint="eastAsia" w:ascii="宋体" w:hAnsi="宋体" w:eastAsia="宋体" w:cs="Times New Roman"/>
                <w:sz w:val="21"/>
                <w:szCs w:val="24"/>
              </w:rPr>
              <w:t>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以上两项累计最高得20分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b w:val="0"/>
                <w:bCs w:val="0"/>
                <w:sz w:val="21"/>
                <w:szCs w:val="24"/>
                <w:lang w:val="zh-CN"/>
              </w:rPr>
            </w:pPr>
            <w:r>
              <w:rPr>
                <w:rFonts w:hint="eastAsia" w:ascii="宋体" w:hAnsi="宋体" w:eastAsia="宋体" w:cs="Times New Roman"/>
                <w:b/>
                <w:bCs/>
                <w:sz w:val="21"/>
                <w:szCs w:val="24"/>
                <w:lang w:val="zh-CN"/>
              </w:rPr>
              <w:t>评分标准</w:t>
            </w:r>
            <w:r>
              <w:rPr>
                <w:rFonts w:hint="eastAsia" w:ascii="宋体" w:hAnsi="宋体" w:cs="Times New Roman"/>
                <w:b/>
                <w:bCs/>
                <w:sz w:val="21"/>
                <w:szCs w:val="24"/>
                <w:lang w:val="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zh-CN"/>
              </w:rPr>
            </w:pPr>
            <w:r>
              <w:rPr>
                <w:rFonts w:hint="eastAsia" w:ascii="宋体" w:hAnsi="宋体" w:eastAsia="宋体" w:cs="Times New Roman"/>
                <w:sz w:val="21"/>
                <w:szCs w:val="24"/>
                <w:lang w:val="zh-CN"/>
              </w:rPr>
              <w:t>1.投标人提供相关证明资料作为得分依据，同时提供合同关键信息（包括但不限于：合同名称页、合同主要内容页、合同签订日期页、合同双方签字盖章页）证明文件作为得分依据。</w:t>
            </w:r>
          </w:p>
          <w:p>
            <w:pPr>
              <w:rPr>
                <w:rFonts w:ascii="宋体" w:hAnsi="宋体"/>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lang w:val="zh-CN"/>
              </w:rPr>
              <w:t>.未提供证明材料或者提供的证明材料不符合要求或提供的证明材料不清晰评审小组无法辨认的，不得分。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b/>
                <w:bCs/>
                <w:color w:val="0000FF"/>
              </w:rPr>
              <w:t>4</w:t>
            </w:r>
          </w:p>
        </w:tc>
        <w:tc>
          <w:tcPr>
            <w:tcW w:w="2976" w:type="dxa"/>
            <w:gridSpan w:val="2"/>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rFonts w:ascii="宋体" w:hAnsi="宋体"/>
                <w:b/>
                <w:bCs/>
                <w:color w:val="0000FF"/>
              </w:rPr>
              <w:t>诚信情况</w:t>
            </w:r>
          </w:p>
        </w:tc>
        <w:tc>
          <w:tcPr>
            <w:tcW w:w="5534" w:type="dxa"/>
            <w:gridSpan w:val="2"/>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宋体" w:hAnsi="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restart"/>
            <w:tcBorders>
              <w:top w:val="nil"/>
              <w:left w:val="single" w:color="auto" w:sz="4" w:space="0"/>
              <w:bottom w:val="single" w:color="auto" w:sz="4" w:space="0"/>
              <w:right w:val="single" w:color="auto" w:sz="4" w:space="0"/>
            </w:tcBorders>
            <w:shd w:val="clear" w:color="auto" w:fill="E6EFFA"/>
            <w:noWrap w:val="0"/>
            <w:vAlign w:val="center"/>
          </w:tcPr>
          <w:p>
            <w:pPr>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序号</w:t>
            </w:r>
          </w:p>
        </w:tc>
        <w:tc>
          <w:tcPr>
            <w:tcW w:w="2285"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hint="eastAsia" w:ascii="宋体" w:hAnsi="宋体"/>
                <w:b/>
                <w:bCs/>
              </w:rPr>
              <w:t>评审因素</w:t>
            </w:r>
          </w:p>
        </w:tc>
        <w:tc>
          <w:tcPr>
            <w:tcW w:w="1150"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权重</w:t>
            </w:r>
            <w:r>
              <w:rPr>
                <w:b/>
                <w:bCs/>
              </w:rPr>
              <w:t>(%)</w:t>
            </w:r>
          </w:p>
        </w:tc>
        <w:tc>
          <w:tcPr>
            <w:tcW w:w="4384" w:type="dxa"/>
            <w:tcBorders>
              <w:top w:val="single" w:color="auto" w:sz="4" w:space="0"/>
              <w:left w:val="single" w:color="auto" w:sz="4" w:space="0"/>
              <w:bottom w:val="single" w:color="auto" w:sz="4" w:space="0"/>
              <w:right w:val="single" w:color="auto" w:sz="4" w:space="0"/>
            </w:tcBorders>
            <w:shd w:val="clear" w:color="auto" w:fill="E6EFFA"/>
            <w:noWrap w:val="0"/>
            <w:vAlign w:val="center"/>
          </w:tcPr>
          <w:p>
            <w:pPr>
              <w:wordWrap w:val="0"/>
              <w:jc w:val="center"/>
              <w:rPr>
                <w:rFonts w:ascii="宋体" w:hAnsi="宋体"/>
                <w:b/>
                <w:bCs/>
                <w:szCs w:val="21"/>
              </w:rPr>
            </w:pPr>
            <w:r>
              <w:rPr>
                <w:rFonts w:ascii="宋体" w:hAnsi="宋体"/>
                <w:b/>
                <w:bCs/>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FF"/>
                <w:sz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1</w:t>
            </w:r>
          </w:p>
        </w:tc>
        <w:tc>
          <w:tcPr>
            <w:tcW w:w="2285"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ascii="宋体" w:hAnsi="宋体"/>
              </w:rPr>
              <w:t>诚信情况</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宋体" w:hAnsi="宋体"/>
                <w:szCs w:val="21"/>
              </w:rPr>
            </w:pPr>
            <w:r>
              <w:rPr>
                <w:rFonts w:hint="eastAsia"/>
              </w:rPr>
              <w:t>5</w:t>
            </w:r>
          </w:p>
        </w:tc>
        <w:tc>
          <w:tcPr>
            <w:tcW w:w="438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bCs/>
                <w:szCs w:val="21"/>
              </w:rPr>
            </w:pPr>
            <w:r>
              <w:rPr>
                <w:rFonts w:hint="eastAsia" w:ascii="宋体" w:hAnsi="宋体"/>
                <w:b/>
                <w:bCs/>
              </w:rPr>
              <w:t>评分内容：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z w:val="21"/>
                <w:szCs w:val="24"/>
                <w:lang w:val="zh-CN"/>
              </w:rPr>
            </w:pPr>
            <w:r>
              <w:rPr>
                <w:rFonts w:hint="eastAsia" w:ascii="宋体" w:hAnsi="宋体" w:eastAsia="宋体" w:cs="Times New Roman"/>
                <w:sz w:val="21"/>
                <w:szCs w:val="24"/>
                <w:lang w:val="zh-CN"/>
              </w:rPr>
              <w:t>供应商存在《深圳市财政局政府采购供应商信用信息管理办法》（深财规〔2023〕3号）列明的一般行政处罚信息、一般违法失信记录信息的，本项不得分，不存在上述情形的本项得5分。供应商无需提供任何证明材料，评审过程中由评审小组查询供应商信用信息。</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b w:val="0"/>
                <w:bCs w:val="0"/>
                <w:sz w:val="21"/>
                <w:szCs w:val="24"/>
                <w:lang w:val="zh-CN"/>
              </w:rPr>
            </w:pPr>
            <w:r>
              <w:rPr>
                <w:rFonts w:hint="eastAsia" w:ascii="宋体" w:hAnsi="宋体" w:eastAsia="宋体" w:cs="Times New Roman"/>
                <w:b/>
                <w:bCs/>
                <w:sz w:val="21"/>
                <w:szCs w:val="24"/>
                <w:lang w:val="zh-CN"/>
              </w:rPr>
              <w:t>评分标准</w:t>
            </w:r>
            <w:r>
              <w:rPr>
                <w:rFonts w:hint="eastAsia" w:ascii="宋体" w:hAnsi="宋体" w:cs="Times New Roman"/>
                <w:b/>
                <w:bCs/>
                <w:sz w:val="21"/>
                <w:szCs w:val="24"/>
                <w:lang w:val="zh-CN"/>
              </w:rPr>
              <w:t>：</w:t>
            </w:r>
          </w:p>
          <w:p>
            <w:pPr>
              <w:widowControl/>
              <w:jc w:val="left"/>
              <w:rPr>
                <w:rFonts w:ascii="宋体" w:hAnsi="宋体"/>
                <w:szCs w:val="21"/>
              </w:rPr>
            </w:pPr>
            <w:r>
              <w:rPr>
                <w:rFonts w:hint="eastAsia" w:ascii="宋体" w:hAnsi="宋体" w:eastAsia="宋体" w:cs="Times New Roman"/>
                <w:sz w:val="21"/>
                <w:szCs w:val="24"/>
                <w:lang w:val="zh-CN"/>
              </w:rPr>
              <w:t>查询渠道：通过“信用中国”（www.creditchina.gov.cn，下载信用信息报告）、“中国政府采购网”（www.ccgp.gov.cn）、以及“深圳市政府采购监管网”（http:/zfcg.sz.gov.cn）查询供应商信用信息。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C6399"/>
    <w:rsid w:val="362E29DE"/>
    <w:rsid w:val="563D3583"/>
    <w:rsid w:val="5CA31609"/>
    <w:rsid w:val="6A8E2E3A"/>
    <w:rsid w:val="6BF4691D"/>
    <w:rsid w:val="79BF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next w:val="1"/>
    <w:unhideWhenUsed/>
    <w:qFormat/>
    <w:uiPriority w:val="99"/>
    <w:pPr>
      <w:widowControl w:val="0"/>
      <w:ind w:left="420" w:leftChars="200" w:firstLine="420" w:firstLineChars="200"/>
    </w:pPr>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2025-12-15T09:35:00Z</dcterms:created>
  <dc:creator>Administrator</dc:creator>
  <cp:lastModifiedBy>张烨幸</cp:lastModifiedBy>
  <dcterms:modified xsi:type="dcterms:W3CDTF">2025-12-15T09:38:23Z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18A27895E13840EFA4F444A387C879E4</vt:lpwstr>
  </property>
</Properties>
</file>