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黑体" w:hAnsi="黑体" w:eastAsia="黑体" w:cs="黑体"/>
          <w:color w:val="auto"/>
          <w:sz w:val="32"/>
          <w:szCs w:val="32"/>
        </w:rPr>
      </w:pPr>
      <w:r>
        <w:rPr>
          <w:rFonts w:hint="eastAsia" w:ascii="黑体" w:hAnsi="黑体" w:eastAsia="黑体" w:cs="黑体"/>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pacing w:val="-1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color w:val="auto"/>
          <w:spacing w:val="-10"/>
          <w:sz w:val="44"/>
          <w:szCs w:val="44"/>
        </w:rPr>
      </w:pPr>
      <w:r>
        <w:rPr>
          <w:rFonts w:hint="eastAsia" w:ascii="方正小标宋简体" w:hAnsi="宋体" w:eastAsia="方正小标宋简体" w:cs="宋体"/>
          <w:color w:val="auto"/>
          <w:spacing w:val="-10"/>
          <w:sz w:val="44"/>
          <w:szCs w:val="44"/>
        </w:rPr>
        <w:t>评标信息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color w:val="auto"/>
          <w:spacing w:val="-1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 w:eastAsia="zh-CN"/>
        </w:rPr>
        <w:t>本项目采用公开征集方式并成立采购小组开展评审（定标）。工作供应商需按要求提供高质量的报价文件，我单位将对各个供应商报价文件按照以下因素进行横向比较，综合评审出一家中标供应商。</w:t>
      </w:r>
    </w:p>
    <w:tbl>
      <w:tblPr>
        <w:tblStyle w:val="4"/>
        <w:tblW w:w="9135"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934"/>
        <w:gridCol w:w="1418"/>
        <w:gridCol w:w="5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序号</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评分项</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560" w:lineRule="exact"/>
              <w:jc w:val="center"/>
              <w:textAlignment w:val="center"/>
              <w:rPr>
                <w:rFonts w:hint="eastAsia" w:ascii="黑体" w:hAnsi="宋体" w:eastAsia="黑体" w:cs="黑体"/>
                <w:i w:val="0"/>
                <w:iCs w:val="0"/>
                <w:color w:val="auto"/>
                <w:sz w:val="28"/>
                <w:szCs w:val="28"/>
                <w:u w:val="none"/>
              </w:rPr>
            </w:pPr>
            <w:r>
              <w:rPr>
                <w:rFonts w:hint="eastAsia" w:ascii="黑体" w:hAnsi="宋体" w:eastAsia="黑体" w:cs="黑体"/>
                <w:i w:val="0"/>
                <w:iCs w:val="0"/>
                <w:color w:val="auto"/>
                <w:kern w:val="0"/>
                <w:sz w:val="28"/>
                <w:szCs w:val="28"/>
                <w:u w:val="none"/>
                <w:lang w:val="en-US" w:eastAsia="zh-CN" w:bidi="ar"/>
              </w:rPr>
              <w:t>评审因素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价格（权重:10%）</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投标报价得分=（评标基准价/投标报价）×100×权重</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备注：价格分采用低价优先法计算，即满足招标文件要求且投标价格最低的投标报价为评标基准价，其价格分为满分。其他投标人的价格分统一按照上述公式计算。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工作文件（权重:15%）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1.服务方案（权重:10%）</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（一）评分内容：</w:t>
            </w:r>
            <w:r>
              <w:rPr>
                <w:rStyle w:val="6"/>
                <w:rFonts w:hAnsi="宋体"/>
                <w:color w:val="auto"/>
                <w:sz w:val="28"/>
                <w:szCs w:val="28"/>
                <w:lang w:val="en-US" w:eastAsia="zh-CN" w:bidi="ar"/>
              </w:rPr>
              <w:br w:type="textWrapping"/>
            </w:r>
            <w:r>
              <w:rPr>
                <w:rStyle w:val="6"/>
                <w:rFonts w:hAnsi="宋体"/>
                <w:color w:val="auto"/>
                <w:sz w:val="28"/>
                <w:szCs w:val="28"/>
                <w:lang w:val="en-US" w:eastAsia="zh-CN" w:bidi="ar"/>
              </w:rPr>
              <w:t>工作内容是否符合项目需求，根据招标文件制定贴切本项目的服务方案。总体服务方案内容包括但不限于：①工作措施；②工作方法及工作手段；③工作流程；④预期效果。在此基础上根据供应商的具体响应内容进一步评审。</w:t>
            </w:r>
          </w:p>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（二）评分标准：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1.优评分标准:内容完整准确，思路清晰，贴合实际情况，方案内容详实具体、应对措施针对性强，且有较强的可执行性，得8-10分;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2.良评分标准:内容完整准确，思路清晰，方案内容详实具体，但应对措施针对性一般，可执行性一般，得5-7分;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3.中评分标准:方案内容简单，应对措施针对性一般，可执行性一般，得1-4分;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4.差评分标准:方案内容简单，可执行性差，不得分。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宋体" w:eastAsia="仿宋_GB2312" w:cs="仿宋_GB2312"/>
                <w:i w:val="0"/>
                <w:iCs w:val="0"/>
                <w:color w:val="auto"/>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2.项目重点难点分析、应对措施及合理化建议（权重:5%）</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（一）评分内容：</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根据投标人所提供的项目重点难点分析、应对措施及合理化建议进行评分，包括但不限于：①项目的重难点分析；②应对措施及合理化建议。</w:t>
            </w:r>
          </w:p>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（二）评分标准：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1.优评分标准:内容完整准确，思路清晰，贴合实际情况，方案内容详实具体、应对措施针对性强，且有较强的可执行性，得5分;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2.良评分标准:内容完整准确，思路清晰，方案内容详实具体，但应对措施针对性一般，可执行性一般，得3-4分；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3.中评分标准:方案内容简单，应对措施针对性一般，可执行性一般，得1-2分;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4.差评分标准:方案内容简单，可执行性差，不得分。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4</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团队建设（权重:20%）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1.项目负责人情况（权重:5%）</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（一）评分内容：</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项目负责人工作经验及学历情况；</w:t>
            </w:r>
          </w:p>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（二）评分标准：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1.项目负责人有港澳或海外留学背景的，得2分。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2.项目负责人获得硕士及以上学位，得1分；获得学士学位的，得0.5分；其余不得分。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3.项目负责人自2020年1月1日起，具有港澳台人才、企业主题运营服务类项目主要负责人经验的，每提供1个得1分，最高得2分。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4.以上资料需提供学历证书或工作经验等材料扫描件。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6"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宋体" w:eastAsia="仿宋_GB2312" w:cs="仿宋_GB2312"/>
                <w:i w:val="0"/>
                <w:iCs w:val="0"/>
                <w:color w:val="auto"/>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2.团队成员情况（权重:15%）</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（一）评分内容：</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团队人员数量、团队成员的学历及同类型项目工作经验情况。</w:t>
            </w:r>
          </w:p>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（二）评分标准：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1.项目团队成员数量情况，分档评分，最高得3分：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(1)数量为3人及以上的，得3分；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(2)数量为2人，得2分；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(3)数量为1人，得1分；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(4)数量少于1人的，不得分。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2.项目团队成员获得硕士及以上学位的，每有1人得1分；获得学士学位的，每有1人得0.5分；最高得2分；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3.项目团队成员中有境外（含港澳台）留学背景的，每有1人得1分，最高得2分；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4.项目团队成员中有获得创业导师或孵化器从业人员资格或知识产权师资质的，每有一人得1分，最高得2分（个人拥有多项资质的不重复得分）；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5.项目团队成员自2020年1月1日起，具有关于境外（含港澳台）人才、企业主题运营服务类项目执行经验的，每有1人得2分，最高得4分。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6.项目团队成员中有精通粤语或英语的，每有1人得1分，最高得2分；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7.以上资料需提供社保证明、学历证书、资格证书或工作经验等材料扫描件。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业绩实力（权重:40%）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1.投标人同类型过往业绩情况（权重:30%）</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（一）评分内容：</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投标人近五年（2020年1月1日起至本项目开标之日，以合同签订时间为准)承接过的同类型过往业绩情况。</w:t>
            </w:r>
          </w:p>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（二）评分标准：</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1.承接过关于境外（含港澳台）人才、企业主题的服务站或孵化载体运营服务类项目业绩：每提供1个得3分，最高得18分；</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2.承接过关于在境外（含港澳台）举办过主题为人才、企业交流类活动项目业绩：每提供1个得2分，最高得8分；</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3.上述有效同类业绩中，服务内容有包含为人才、团队、企业提供政策咨询答疑等企业服务相关内容的：每提供1个加1分，最高加4分。</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4.以上资料需提供合同关键页（关键信息包括但不限于合同主体、服务内容、服务期限、签订盖章页等）。</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5.同一个采购单位的同一个项目（含续签）不可重复计算得分。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仿宋_GB2312" w:hAnsi="宋体" w:eastAsia="仿宋_GB2312" w:cs="仿宋_GB2312"/>
                <w:i w:val="0"/>
                <w:iCs w:val="0"/>
                <w:color w:val="auto"/>
                <w:sz w:val="28"/>
                <w:szCs w:val="28"/>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2.资质情况（权重:10%）</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（一）评分内容：</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1.投标人具有质量管理体系认证证书、环境管理体系认证证书和职业健康安全管理体系认证证书且认证范围和孵化载体运营管理相关资质的。</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2.投标人近五年（2020年1月1日起至本项目开标之日，以合同签订时间为准)获得过市级或以上人才服务相关荣誉资质证明的。</w:t>
            </w:r>
          </w:p>
          <w:p>
            <w:pPr>
              <w:keepNext w:val="0"/>
              <w:keepLines w:val="0"/>
              <w:widowControl/>
              <w:suppressLineNumbers w:val="0"/>
              <w:spacing w:line="560" w:lineRule="exact"/>
              <w:jc w:val="left"/>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（二）评分标准：</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1.提供有效期内的有效认证证书及荣誉证书或官方网站公示截图。</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2.投标人每提供一项认证证书得2.5分，最高得5分；</w:t>
            </w:r>
          </w:p>
          <w:p>
            <w:pPr>
              <w:keepNext w:val="0"/>
              <w:keepLines w:val="0"/>
              <w:widowControl/>
              <w:suppressLineNumbers w:val="0"/>
              <w:spacing w:line="560" w:lineRule="exact"/>
              <w:jc w:val="left"/>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3.投标人每提供一项荣誉、资质得2.5分，最高得5分。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8</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保障措施（权重:10%）</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（一）评分内容：</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根据投标人所提供的质量保障措施及方案进行评分，包括但不限于：①工作质量保证方案；②项目进度安排；③人员培训方案；④安全保密方案。</w:t>
            </w:r>
          </w:p>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（二）评分标准：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1.优评分标准:内容详实具体、应对措施针对性强、有较强的可执行性，进度安排合理，得8-10分;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2.良评分标准:内容详实具体，但应对措施针对性一般，可执行性一般，进度安排较为合理，得5-7分;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3.中评分标准:内容简单，应对措施针对性一般，可执行性一般，进度安排一般，得1-4分;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4.差评分标准:内容简单，可执行性差，进度安排不合理，不得分。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9</w:t>
            </w:r>
          </w:p>
        </w:tc>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诚信情况（权重:5%）</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560" w:lineRule="exact"/>
              <w:jc w:val="both"/>
              <w:textAlignment w:val="center"/>
              <w:rPr>
                <w:rFonts w:hint="eastAsia" w:ascii="仿宋_GB2312" w:hAnsi="宋体" w:eastAsia="仿宋_GB2312" w:cs="仿宋_GB2312"/>
                <w:b/>
                <w:bCs/>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（一）评分内容：</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投标人是否存在《深圳市财政局政府采购供应商信用信息管理办法》（深财规〔2023〕3号）列明的一般行政</w:t>
            </w:r>
            <w:bookmarkStart w:id="0" w:name="_GoBack"/>
            <w:bookmarkEnd w:id="0"/>
            <w:r>
              <w:rPr>
                <w:rFonts w:hint="eastAsia" w:ascii="仿宋_GB2312" w:hAnsi="宋体" w:eastAsia="仿宋_GB2312" w:cs="仿宋_GB2312"/>
                <w:i w:val="0"/>
                <w:iCs w:val="0"/>
                <w:color w:val="auto"/>
                <w:kern w:val="0"/>
                <w:sz w:val="28"/>
                <w:szCs w:val="28"/>
                <w:u w:val="none"/>
                <w:lang w:val="en-US" w:eastAsia="zh-CN" w:bidi="ar"/>
              </w:rPr>
              <w:t>处罚信息、一般违法失信记录信息。查询渠道：通过“信用中国”（www.creditchina.gov.cn，下载信用信息报告）、“中国政府采购网”（www.ccgp.gov.cn）以及“深圳市政府采购监管网”（http://zfcg.sz.gov.cn）查询供应商信用信息，信用信息以开标当日的查询结果为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b/>
                <w:bCs/>
                <w:i w:val="0"/>
                <w:iCs w:val="0"/>
                <w:color w:val="auto"/>
                <w:kern w:val="0"/>
                <w:sz w:val="28"/>
                <w:szCs w:val="28"/>
                <w:u w:val="none"/>
                <w:lang w:val="en-US" w:eastAsia="zh-CN" w:bidi="ar"/>
              </w:rPr>
              <w:t>（二）评分标准：</w:t>
            </w:r>
          </w:p>
          <w:p>
            <w:pPr>
              <w:keepNext w:val="0"/>
              <w:keepLines w:val="0"/>
              <w:widowControl/>
              <w:suppressLineNumbers w:val="0"/>
              <w:spacing w:line="560" w:lineRule="exact"/>
              <w:jc w:val="both"/>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不存在上述情形的本项得5分，否则不得分。</w:t>
            </w:r>
          </w:p>
        </w:tc>
      </w:tr>
    </w:tbl>
    <w:p>
      <w:pPr>
        <w:keepNext w:val="0"/>
        <w:keepLines w:val="0"/>
        <w:pageBreakBefore w:val="0"/>
        <w:widowControl/>
        <w:kinsoku/>
        <w:wordWrap/>
        <w:overflowPunct/>
        <w:topLinePunct w:val="0"/>
        <w:autoSpaceDE/>
        <w:autoSpaceDN/>
        <w:bidi w:val="0"/>
        <w:adjustRightInd/>
        <w:snapToGrid/>
        <w:spacing w:line="560" w:lineRule="exact"/>
        <w:textAlignment w:val="auto"/>
        <w:rPr>
          <w:color w:val="auto"/>
        </w:rPr>
      </w:pPr>
      <w:r>
        <w:rPr>
          <w:rFonts w:hint="eastAsia" w:ascii="黑体" w:hAnsi="黑体" w:eastAsia="黑体"/>
          <w:color w:val="auto"/>
          <w:sz w:val="32"/>
          <w:szCs w:val="32"/>
        </w:rPr>
        <w:t xml:space="preserve">   </w:t>
      </w:r>
    </w:p>
    <w:p>
      <w:pPr>
        <w:ind w:left="0" w:leftChars="0" w:firstLine="0" w:firstLineChars="0"/>
      </w:pPr>
    </w:p>
    <w:sectPr>
      <w:pgSz w:w="11906" w:h="16838"/>
      <w:pgMar w:top="2098" w:right="1474" w:bottom="1984" w:left="1587" w:header="851" w:footer="1519"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A0BB1"/>
    <w:rsid w:val="16FEDE96"/>
    <w:rsid w:val="319A4917"/>
    <w:rsid w:val="3D7F6315"/>
    <w:rsid w:val="6BFB6DD7"/>
    <w:rsid w:val="7DABFC9F"/>
    <w:rsid w:val="7EFA0BB1"/>
    <w:rsid w:val="7FF7F317"/>
    <w:rsid w:val="B767F21C"/>
    <w:rsid w:val="CF7EE35D"/>
    <w:rsid w:val="D4B772F9"/>
    <w:rsid w:val="E33FBF57"/>
    <w:rsid w:val="FDFFD26D"/>
    <w:rsid w:val="FFFF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ascii="方正小标宋简体" w:hAnsi="方正小标宋简体" w:eastAsia="方正小标宋简体"/>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character" w:customStyle="1" w:styleId="6">
    <w:name w:val="font2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2025-11-14T16:28:00Z</dcterms:created>
  <dc:creator>pc</dc:creator>
  <cp:lastModifiedBy>pc</cp:lastModifiedBy>
  <dcterms:modified xsi:type="dcterms:W3CDTF">2025-11-14T16:30:29Z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F611EED81AB839933CE81669E86F4607</vt:lpwstr>
  </property>
</Properties>
</file>