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财政部 税务总局关于河套深港科技创新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合作区深圳园区企业所得税优惠政策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深圳市财政局、国家税务总局深圳市税务局：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为支持河套深港科技创新合作区深圳园区建设，现将有关企业所得税优惠政策通知如下：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一、对设在河套深港科技创新合作区深圳园区特定封闭区域（以下简称深圳园区特定封闭区域）符合条件的鼓励类产业企业，减按15%的税率征收企业所得税。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享受上述优惠政策的企业需符合以下条件：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河套深港科技创新合作区深圳园区企业所得税优惠目录》（以下简称《目录》，见附件）中规定的产业目录为主营业务，且其主营业务收入占收入总额60%以上。收入总额按照《中华人民共和国企业所得税法》第六条规定执行。</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开展实质性运营。对不符合实质性运营的企业，不得享受优惠。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实质性运营是指企业的实际管理机构设在深圳园区特定封闭区域内，并对企业生产经营、人员、账务、财产等实施实质性全面管理和控制。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总机构设在深圳园区特定封闭区域内的企业，仅就其设在深圳园区特定封闭区域内符合本条规定条件的总机构和分支机构的所得适用15%税率；对总机构设在深圳园区特定封闭区域以外的企业，仅就其设在深圳园区特定封闭区域内符合本条规定条件的分支机构所得适用15%税率。具体征管办法按照税务总局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二、本通知所称深圳园区特定封闭区域的范围，按照《国务院关于印发&lt;河套深港科技创新合作区深圳园区发展规划&gt;的通知》（国发〔2023〕12号）规定的福田保税区范围执行，</w:t>
      </w:r>
      <w:r>
        <w:rPr>
          <w:rFonts w:hint="eastAsia" w:ascii="仿宋_GB2312" w:hAnsi="仿宋_GB2312" w:eastAsia="仿宋_GB2312" w:cs="仿宋_GB2312"/>
          <w:sz w:val="32"/>
          <w:szCs w:val="32"/>
          <w:lang w:eastAsia="zh-CN"/>
        </w:rPr>
        <w:t>东起皇岗口岸边、南沿深圳河、西至新洲河、北至绒花路。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default" w:ascii="仿宋_GB2312" w:hAnsi="仿宋_GB2312" w:eastAsia="仿宋_GB2312" w:cs="仿宋_GB2312"/>
          <w:b w:val="0"/>
          <w:bCs w:val="0"/>
          <w:sz w:val="32"/>
          <w:szCs w:val="32"/>
          <w:lang w:val="en-US" w:eastAsia="zh-CN"/>
        </w:rPr>
        <w:t>税务机关对企业主营业务是否属于《目录》难以界定的，可提请深圳市人民政府有关行政主管部门或其授权的下一级行政主管部门出具意见。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四、本通知自2023年1月1日起执行至2027年12月31日。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附件：河套深港科技创新合作区深圳园区企业所得税优惠目录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sz w:val="32"/>
          <w:szCs w:val="32"/>
          <w:lang w:val="en-US" w:eastAsia="zh-CN"/>
        </w:rPr>
        <w:t>2024年1月3日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河套深港科技创新合作区深圳园区企业所得税优惠目录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tbl>
      <w:tblPr>
        <w:tblStyle w:val="3"/>
        <w:tblW w:w="14779" w:type="dxa"/>
        <w:tblInd w:w="-6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1"/>
        <w:gridCol w:w="2529"/>
        <w:gridCol w:w="3862"/>
        <w:gridCol w:w="5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领域</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核心技术</w:t>
            </w:r>
          </w:p>
        </w:tc>
        <w:tc>
          <w:tcPr>
            <w:tcW w:w="914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具体内容和范围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1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一、信息科学与技术</w:t>
            </w: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一、信息科学与技术</w:t>
            </w: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一、信息科学与技术</w:t>
            </w:r>
          </w:p>
          <w:p>
            <w:pPr>
              <w:keepNext w:val="0"/>
              <w:keepLines w:val="0"/>
              <w:widowControl/>
              <w:suppressLineNumbers w:val="0"/>
              <w:jc w:val="both"/>
              <w:textAlignment w:val="center"/>
              <w:rPr>
                <w:rFonts w:hint="eastAsia" w:ascii="黑体" w:hAnsi="宋体" w:eastAsia="黑体" w:cs="黑体"/>
                <w:i w:val="0"/>
                <w:color w:val="000000"/>
                <w:sz w:val="21"/>
                <w:szCs w:val="21"/>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1.网络与通信技术研发和产品中试</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1.网络通信技术研发与</w:t>
            </w:r>
            <w:r>
              <w:rPr>
                <w:rStyle w:val="5"/>
                <w:rFonts w:hAnsi="宋体"/>
                <w:b w:val="0"/>
                <w:bCs w:val="0"/>
                <w:sz w:val="21"/>
                <w:szCs w:val="21"/>
                <w:u w:val="none"/>
                <w:lang w:val="en-US" w:eastAsia="zh-CN" w:bidi="ar"/>
              </w:rPr>
              <w:t>产品中试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包括新一代移动通信、天基通信、光通信、物联网、未来网络等网络通信技术研发与</w:t>
            </w:r>
            <w:r>
              <w:rPr>
                <w:rStyle w:val="6"/>
                <w:rFonts w:hAnsi="宋体"/>
                <w:b w:val="0"/>
                <w:bCs w:val="0"/>
                <w:sz w:val="21"/>
                <w:szCs w:val="21"/>
                <w:u w:val="none"/>
                <w:lang w:val="en-US" w:eastAsia="zh-CN" w:bidi="ar"/>
              </w:rPr>
              <w:t>产品中试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2.可见光通信与光计算技术研发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包括发光器、光学外部设备、光调制/编码/解调、高速长距离可见光传输、光芯片等可见光通信与光计算技术研发</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2.半导体与集成电路技术研发和产品中试</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3.集成电路设计、封</w:t>
            </w:r>
            <w:r>
              <w:rPr>
                <w:rStyle w:val="8"/>
                <w:rFonts w:hAnsi="宋体"/>
                <w:b w:val="0"/>
                <w:bCs w:val="0"/>
                <w:sz w:val="21"/>
                <w:szCs w:val="21"/>
                <w:u w:val="none"/>
                <w:lang w:val="en-US" w:eastAsia="zh-CN" w:bidi="ar"/>
              </w:rPr>
              <w:t>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包括逻辑芯片、存储芯片、传感器芯片、电源芯片、通信芯片、模拟芯片、SoC（系统级芯片）等芯片设计；集成电路封装测试；28纳米及以下工艺的集成电路中试、流片</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4.集成电路关键设备、软件研发与</w:t>
            </w:r>
            <w:r>
              <w:rPr>
                <w:rStyle w:val="6"/>
                <w:rFonts w:hAnsi="宋体"/>
                <w:b w:val="0"/>
                <w:bCs w:val="0"/>
                <w:sz w:val="21"/>
                <w:szCs w:val="21"/>
                <w:u w:val="none"/>
                <w:lang w:val="en-US" w:eastAsia="zh-CN" w:bidi="ar"/>
              </w:rPr>
              <w:t>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包括28纳米及以下工艺的集成电路制造、封测环节关键设备研发与</w:t>
            </w:r>
            <w:r>
              <w:rPr>
                <w:rStyle w:val="6"/>
                <w:rFonts w:hAnsi="宋体"/>
                <w:b w:val="0"/>
                <w:bCs w:val="0"/>
                <w:sz w:val="21"/>
                <w:szCs w:val="21"/>
                <w:u w:val="none"/>
                <w:lang w:val="en-US" w:eastAsia="zh-CN" w:bidi="ar"/>
              </w:rPr>
              <w:t>中试</w:t>
            </w:r>
            <w:r>
              <w:rPr>
                <w:rStyle w:val="7"/>
                <w:rFonts w:hAnsi="宋体"/>
                <w:b w:val="0"/>
                <w:bCs w:val="0"/>
                <w:sz w:val="21"/>
                <w:szCs w:val="21"/>
                <w:u w:val="none"/>
                <w:lang w:val="en-US" w:eastAsia="zh-CN" w:bidi="ar"/>
              </w:rPr>
              <w:t>，EDA（电子设计自动化）等集成电路软件研发</w:t>
            </w:r>
            <w:r>
              <w:rPr>
                <w:rStyle w:val="6"/>
                <w:rFonts w:hAnsi="宋体"/>
                <w:b w:val="0"/>
                <w:bCs w:val="0"/>
                <w:sz w:val="21"/>
                <w:szCs w:val="21"/>
                <w:u w:val="none"/>
                <w:lang w:val="en-US" w:eastAsia="zh-CN" w:bidi="ar"/>
              </w:rPr>
              <w:t>与中试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5.先进显示技术研发</w:t>
            </w:r>
            <w:r>
              <w:rPr>
                <w:rStyle w:val="9"/>
                <w:rFonts w:hAnsi="宋体"/>
                <w:b w:val="0"/>
                <w:bCs w:val="0"/>
                <w:sz w:val="21"/>
                <w:szCs w:val="21"/>
                <w:u w:val="none"/>
                <w:lang w:val="en-US" w:eastAsia="zh-CN" w:bidi="ar"/>
              </w:rPr>
              <w:t>与验证</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包括MicroLED（微发光二极管显示器）、MiniLED（次毫米发光二极管）量子点显示、激光显示、柔性显示等先进显示技术研发</w:t>
            </w:r>
            <w:r>
              <w:rPr>
                <w:rStyle w:val="9"/>
                <w:rFonts w:hAnsi="宋体"/>
                <w:b w:val="0"/>
                <w:bCs w:val="0"/>
                <w:sz w:val="21"/>
                <w:szCs w:val="21"/>
                <w:u w:val="none"/>
                <w:lang w:val="en-US" w:eastAsia="zh-CN" w:bidi="ar"/>
              </w:rPr>
              <w:t>与验证</w:t>
            </w:r>
            <w:r>
              <w:rPr>
                <w:rStyle w:val="10"/>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6.微机电系统研发与</w:t>
            </w:r>
            <w:r>
              <w:rPr>
                <w:rStyle w:val="9"/>
                <w:rFonts w:hAnsi="宋体"/>
                <w:b w:val="0"/>
                <w:bCs w:val="0"/>
                <w:sz w:val="21"/>
                <w:szCs w:val="21"/>
                <w:u w:val="none"/>
                <w:lang w:val="en-US" w:eastAsia="zh-CN" w:bidi="ar"/>
              </w:rPr>
              <w:t>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包括传感、光学、生物、射频等微机电系统研发与</w:t>
            </w:r>
            <w:r>
              <w:rPr>
                <w:rStyle w:val="9"/>
                <w:rFonts w:hAnsi="宋体"/>
                <w:b w:val="0"/>
                <w:bCs w:val="0"/>
                <w:sz w:val="21"/>
                <w:szCs w:val="21"/>
                <w:u w:val="none"/>
                <w:lang w:val="en-US" w:eastAsia="zh-CN" w:bidi="ar"/>
              </w:rPr>
              <w:t>中试</w:t>
            </w:r>
            <w:r>
              <w:rPr>
                <w:rStyle w:val="10"/>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7.新型电子元器件研发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包括新一代移动通讯元器件、功率器件、柔性电子等新型电子元器件研发</w:t>
            </w:r>
            <w:r>
              <w:rPr>
                <w:rStyle w:val="10"/>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3.人工智能与数字技术研发和产品中试</w:t>
            </w: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8.人工智能基础软硬件及智能终端研发与</w:t>
            </w:r>
            <w:r>
              <w:rPr>
                <w:rStyle w:val="6"/>
                <w:rFonts w:hAnsi="宋体"/>
                <w:b w:val="0"/>
                <w:bCs w:val="0"/>
                <w:sz w:val="21"/>
                <w:szCs w:val="21"/>
                <w:u w:val="none"/>
                <w:lang w:val="en-US" w:eastAsia="zh-CN" w:bidi="ar"/>
              </w:rPr>
              <w:t>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包括人工智能软件、开发工具、开发平台、数字人、芯片、服务器等基础软硬件以及智能计算终端、智能交互终端等智能终端的研发与</w:t>
            </w:r>
            <w:r>
              <w:rPr>
                <w:rStyle w:val="6"/>
                <w:rFonts w:hAnsi="宋体"/>
                <w:b w:val="0"/>
                <w:bCs w:val="0"/>
                <w:sz w:val="21"/>
                <w:szCs w:val="21"/>
                <w:u w:val="none"/>
                <w:lang w:val="en-US" w:eastAsia="zh-CN" w:bidi="ar"/>
              </w:rPr>
              <w:t>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9.AIGC（生成式人工智能）等通用人工智能研发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包括AIGC（生成式人工智能）等通用人工智能研发。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10.人工智能测试服务</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包括数据集测试、功能测试、性能测试、安全测试、兼容性测试、易用性测试、标准测试等人工智能测试服务。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11.虚拟现实/增强现实技术研发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包括数字图像处理、3D建模、环境感知、多媒体、实时跟踪及注册、头部与眼球跟踪、智能交互、光学显示、传感器等虚拟现实/增强现实技术研发。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12.机器人共性技术研发与测试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包括机器视觉、自然语言处理、语音识别与合成、运动控制等机器人共性技术研发与测试。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13.机器人关键零部件研发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包括减速机、传感器、执行器、编码器、电机、运动控制等机器人关键零部件研发</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14.机器人集成系统研发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包括工业机器人、物流机器人、医疗机器人、巡检机器人、安防机器人、人形机器人等机器人集成系统研发</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15.云计算技术研发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包括分布式存储、架构、计算、信息安全、绿色节能等云计算技术研发。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16.大数据采集、加工、存储</w:t>
            </w:r>
            <w:r>
              <w:rPr>
                <w:rStyle w:val="9"/>
                <w:rFonts w:hAnsi="宋体"/>
                <w:b w:val="0"/>
                <w:bCs w:val="0"/>
                <w:sz w:val="21"/>
                <w:szCs w:val="21"/>
                <w:u w:val="none"/>
                <w:lang w:val="en-US" w:eastAsia="zh-CN" w:bidi="ar"/>
              </w:rPr>
              <w:t>、信息安全、高效能计算</w:t>
            </w:r>
            <w:r>
              <w:rPr>
                <w:rStyle w:val="10"/>
                <w:rFonts w:hAnsi="宋体"/>
                <w:b w:val="0"/>
                <w:bCs w:val="0"/>
                <w:sz w:val="21"/>
                <w:szCs w:val="21"/>
                <w:u w:val="none"/>
                <w:lang w:val="en-US" w:eastAsia="zh-CN" w:bidi="ar"/>
              </w:rPr>
              <w:t>技术研发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w:t>
            </w:r>
            <w:r>
              <w:rPr>
                <w:rStyle w:val="10"/>
                <w:rFonts w:hAnsi="宋体"/>
                <w:b w:val="0"/>
                <w:bCs w:val="0"/>
                <w:sz w:val="21"/>
                <w:szCs w:val="21"/>
                <w:u w:val="none"/>
                <w:lang w:val="en-US" w:eastAsia="zh-CN" w:bidi="ar"/>
              </w:rPr>
              <w:t>大数据采集技术研发；数据清洗、数据挖掘、脱敏、建模、可视化等大数据加工处理技术研发；高速高可靠存储、能效优化存储、内存计算等存储技术研发</w:t>
            </w:r>
            <w:r>
              <w:rPr>
                <w:rStyle w:val="9"/>
                <w:rFonts w:hAnsi="宋体"/>
                <w:b w:val="0"/>
                <w:bCs w:val="0"/>
                <w:sz w:val="21"/>
                <w:szCs w:val="21"/>
                <w:u w:val="none"/>
                <w:lang w:val="en-US" w:eastAsia="zh-CN" w:bidi="ar"/>
              </w:rPr>
              <w:t>；数据加密、数据备份、电子认证、数据防伪、防篡改、隐私保护等大数据信息安全技术研发；高效能计算架构、硬件、软件、网络等高效能计算技术研发</w:t>
            </w:r>
            <w:r>
              <w:rPr>
                <w:rStyle w:val="10"/>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4.精密仪器设备研发</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17.精密仪器</w:t>
            </w:r>
            <w:r>
              <w:rPr>
                <w:rStyle w:val="8"/>
                <w:rFonts w:hAnsi="宋体"/>
                <w:b w:val="0"/>
                <w:bCs w:val="0"/>
                <w:sz w:val="21"/>
                <w:szCs w:val="21"/>
                <w:u w:val="none"/>
                <w:lang w:val="en-US" w:eastAsia="zh-CN" w:bidi="ar"/>
              </w:rPr>
              <w:t>设备</w:t>
            </w:r>
            <w:r>
              <w:rPr>
                <w:rStyle w:val="7"/>
                <w:rFonts w:hAnsi="宋体"/>
                <w:b w:val="0"/>
                <w:bCs w:val="0"/>
                <w:sz w:val="21"/>
                <w:szCs w:val="21"/>
                <w:u w:val="none"/>
                <w:lang w:val="en-US" w:eastAsia="zh-CN" w:bidi="ar"/>
              </w:rPr>
              <w:t>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包括生产、加工、测量等用途的精密仪器设备研发</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5.区块链与量子信息技术研发</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18.区块链技术研发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包括分布式账本、非对称加密、共识机制、智能合约等区块链技术研发。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19.量子信息技术研发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包括量子态制备、量子计算、量子通信、量子加密、量子存储、量子测量、量子导航、量子芯片、量子材料、量子传感器等量子信息技术研发</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31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二、材料科学与技术</w:t>
            </w: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6.新材料技术研发</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20.</w:t>
            </w:r>
            <w:r>
              <w:rPr>
                <w:rStyle w:val="8"/>
                <w:rFonts w:hAnsi="宋体"/>
                <w:b w:val="0"/>
                <w:bCs w:val="0"/>
                <w:sz w:val="21"/>
                <w:szCs w:val="21"/>
                <w:u w:val="none"/>
                <w:lang w:val="en-US" w:eastAsia="zh-CN" w:bidi="ar"/>
              </w:rPr>
              <w:t>新型生物医用</w:t>
            </w:r>
            <w:r>
              <w:rPr>
                <w:rStyle w:val="7"/>
                <w:rFonts w:hAnsi="宋体"/>
                <w:b w:val="0"/>
                <w:bCs w:val="0"/>
                <w:sz w:val="21"/>
                <w:szCs w:val="21"/>
                <w:u w:val="none"/>
                <w:lang w:val="en-US" w:eastAsia="zh-CN" w:bidi="ar"/>
              </w:rPr>
              <w:t>医疗材料研发</w:t>
            </w:r>
            <w:r>
              <w:rPr>
                <w:rStyle w:val="5"/>
                <w:rFonts w:hAnsi="宋体"/>
                <w:b w:val="0"/>
                <w:bCs w:val="0"/>
                <w:sz w:val="21"/>
                <w:szCs w:val="21"/>
                <w:u w:val="none"/>
                <w:lang w:val="en-US" w:eastAsia="zh-CN" w:bidi="ar"/>
              </w:rPr>
              <w:t>与中试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包括高端医疗器械关键原材料、高端植入介入材料、新型药物包裹材料等医疗材料研发</w:t>
            </w:r>
            <w:r>
              <w:rPr>
                <w:rStyle w:val="6"/>
                <w:rFonts w:hAnsi="宋体"/>
                <w:b w:val="0"/>
                <w:bCs w:val="0"/>
                <w:sz w:val="21"/>
                <w:szCs w:val="21"/>
                <w:u w:val="none"/>
                <w:lang w:val="en-US" w:eastAsia="zh-CN" w:bidi="ar"/>
              </w:rPr>
              <w:t>与中试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21.集成电路材料研发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包括衬底、外延、靶材、新型基板、高端封装、新型电子薄膜、掩模版、大尺寸偏光片、彩色滤光片、光刻胶、新一代半导体等集成电路材料研发。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22.光电子及新型电子元器件材料研发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包括先进显示、光通信、光存储、光计算、激光器、光电探测等领域光电子材料研发；新一代移动通讯中高频器件、频率元器件、功率器件、柔性电子、新型连接器等新型电子元器件材料研发。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23.新能源材料研发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包括新型动力电池、新型储能电池、光伏等新能源材料研发。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24.先进金属</w:t>
            </w:r>
            <w:r>
              <w:rPr>
                <w:rStyle w:val="8"/>
                <w:rFonts w:hAnsi="宋体"/>
                <w:b w:val="0"/>
                <w:bCs w:val="0"/>
                <w:sz w:val="21"/>
                <w:szCs w:val="21"/>
                <w:u w:val="none"/>
                <w:lang w:val="en-US" w:eastAsia="zh-CN" w:bidi="ar"/>
              </w:rPr>
              <w:t>、无机非金属、高分子及复合</w:t>
            </w:r>
            <w:r>
              <w:rPr>
                <w:rStyle w:val="7"/>
                <w:rFonts w:hAnsi="宋体"/>
                <w:b w:val="0"/>
                <w:bCs w:val="0"/>
                <w:sz w:val="21"/>
                <w:szCs w:val="21"/>
                <w:u w:val="none"/>
                <w:lang w:val="en-US" w:eastAsia="zh-CN" w:bidi="ar"/>
              </w:rPr>
              <w:t>材料研发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7"/>
                <w:rFonts w:hint="eastAsia" w:hAnsi="宋体"/>
                <w:b w:val="0"/>
                <w:bCs w:val="0"/>
                <w:sz w:val="21"/>
                <w:szCs w:val="21"/>
                <w:u w:val="none"/>
                <w:lang w:val="en-US" w:eastAsia="zh-CN" w:bidi="ar"/>
              </w:rPr>
            </w:pPr>
            <w:r>
              <w:rPr>
                <w:rFonts w:hint="eastAsia" w:ascii="仿宋_GB2312" w:hAnsi="宋体" w:eastAsia="仿宋_GB2312" w:cs="仿宋_GB2312"/>
                <w:b w:val="0"/>
                <w:bCs w:val="0"/>
                <w:i w:val="0"/>
                <w:color w:val="000000"/>
                <w:kern w:val="0"/>
                <w:sz w:val="21"/>
                <w:szCs w:val="21"/>
                <w:u w:val="none"/>
                <w:lang w:val="en-US" w:eastAsia="zh-CN" w:bidi="ar"/>
              </w:rPr>
              <w:t>包括电子、电力、机器人、汽车、航空、航天、航海、医疗等用途的先进金属</w:t>
            </w:r>
            <w:r>
              <w:rPr>
                <w:rStyle w:val="8"/>
                <w:rFonts w:hAnsi="宋体"/>
                <w:b w:val="0"/>
                <w:bCs w:val="0"/>
                <w:sz w:val="21"/>
                <w:szCs w:val="21"/>
                <w:u w:val="none"/>
                <w:lang w:val="en-US" w:eastAsia="zh-CN" w:bidi="ar"/>
              </w:rPr>
              <w:t>、无机非金属、高分子及复合</w:t>
            </w:r>
            <w:r>
              <w:rPr>
                <w:rStyle w:val="7"/>
                <w:rFonts w:hAnsi="宋体"/>
                <w:b w:val="0"/>
                <w:bCs w:val="0"/>
                <w:sz w:val="21"/>
                <w:szCs w:val="21"/>
                <w:u w:val="none"/>
                <w:lang w:val="en-US" w:eastAsia="zh-CN" w:bidi="ar"/>
              </w:rPr>
              <w:t>材料研发。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31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三、生命科学与技术</w:t>
            </w: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黑体" w:hAnsi="宋体" w:eastAsia="黑体" w:cs="黑体"/>
                <w:i w:val="0"/>
                <w:color w:val="000000"/>
                <w:sz w:val="21"/>
                <w:szCs w:val="21"/>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7.高端医疗器械研发、检测与中试</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25.仪器设备、试剂、植入介入产品等高端医疗器械研发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包括医学影像、医用治疗、体外诊断、基因测序等高端仪器设备以及配套试剂，和ECMO（体外膜肺氧合）、植入器材、人工器官、高端植入介入器材等高端医疗器械研发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8.创新药物及疫苗研发、检测与中试</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26.疫苗、基因治疗药物、细胞治疗药物、重大疾病创新药和载体等生物医药研发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基因工程疫苗、合成肽疫苗、结合疫苗、核酸疫苗等新型疫苗，基因治疗药物，细胞治疗药物，肿瘤、心脑血管疾病、神经系统疾病、代谢性疾病、免疫性疾病、传染性疾病等重大疾病创新药和载体等生物医药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9.细胞与基因等生物医药关键核心技术研发、检测与产品中试</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27.医药关键核心技术研发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产品中试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包括靶点、分子砌块、DNA编码化合物库、类器官、ADC（抗体-药物偶联物）、基因编辑、纳米药物、计算机辅助药物设计等医药关键核心技术研发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产品中试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28.合成生物技术研发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产品中试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包括关键生物元件、复杂基因线路的设计与构建、全细胞模型模拟、生命系统中的数据挖掘等合成生物技术研发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产品中试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29.细胞与基因技术研发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产品中试</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包括干细胞、细胞生物反应器、细胞培养、胚胎工程、蛋白质工程、基因诊断、基因合成、基因编辑、基因育种等细胞与基因技术研发</w:t>
            </w:r>
            <w:r>
              <w:rPr>
                <w:rStyle w:val="8"/>
                <w:rFonts w:hAnsi="宋体"/>
                <w:b w:val="0"/>
                <w:bCs w:val="0"/>
                <w:sz w:val="21"/>
                <w:szCs w:val="21"/>
                <w:u w:val="none"/>
                <w:lang w:val="en-US" w:eastAsia="zh-CN" w:bidi="ar"/>
              </w:rPr>
              <w:t>、检测</w:t>
            </w:r>
            <w:r>
              <w:rPr>
                <w:rStyle w:val="7"/>
                <w:rFonts w:hAnsi="宋体"/>
                <w:b w:val="0"/>
                <w:bCs w:val="0"/>
                <w:sz w:val="21"/>
                <w:szCs w:val="21"/>
                <w:u w:val="none"/>
                <w:lang w:val="en-US" w:eastAsia="zh-CN" w:bidi="ar"/>
              </w:rPr>
              <w:t>与</w:t>
            </w:r>
            <w:r>
              <w:rPr>
                <w:rStyle w:val="5"/>
                <w:rFonts w:hAnsi="宋体"/>
                <w:b w:val="0"/>
                <w:bCs w:val="0"/>
                <w:sz w:val="21"/>
                <w:szCs w:val="21"/>
                <w:u w:val="none"/>
                <w:lang w:val="en-US" w:eastAsia="zh-CN" w:bidi="ar"/>
              </w:rPr>
              <w:t>产品中试</w:t>
            </w:r>
            <w:r>
              <w:rPr>
                <w:rStyle w:val="7"/>
                <w:rFonts w:hAnsi="宋体"/>
                <w:b w:val="0"/>
                <w:bCs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1"/>
                <w:szCs w:val="21"/>
                <w:u w:val="none"/>
              </w:rPr>
            </w:pP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30.脑科学和类脑智能</w:t>
            </w:r>
            <w:r>
              <w:rPr>
                <w:rStyle w:val="5"/>
                <w:rFonts w:hAnsi="宋体"/>
                <w:b w:val="0"/>
                <w:bCs w:val="0"/>
                <w:sz w:val="21"/>
                <w:szCs w:val="21"/>
                <w:u w:val="none"/>
                <w:lang w:val="en-US" w:eastAsia="zh-CN" w:bidi="ar"/>
              </w:rPr>
              <w:t>技术</w:t>
            </w:r>
            <w:r>
              <w:rPr>
                <w:rStyle w:val="7"/>
                <w:rFonts w:hAnsi="宋体"/>
                <w:b w:val="0"/>
                <w:bCs w:val="0"/>
                <w:sz w:val="21"/>
                <w:szCs w:val="21"/>
                <w:u w:val="none"/>
                <w:lang w:val="en-US" w:eastAsia="zh-CN" w:bidi="ar"/>
              </w:rPr>
              <w:t>研发</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包括基础神经科学、临床神经科学、脑解析、脑模拟、脑机接口、类脑感知、类脑学习、类脑计算等脑科学和类脑智能</w:t>
            </w:r>
            <w:r>
              <w:rPr>
                <w:rStyle w:val="5"/>
                <w:rFonts w:hAnsi="宋体"/>
                <w:b w:val="0"/>
                <w:bCs w:val="0"/>
                <w:sz w:val="21"/>
                <w:szCs w:val="21"/>
                <w:u w:val="none"/>
                <w:lang w:val="en-US" w:eastAsia="zh-CN" w:bidi="ar"/>
              </w:rPr>
              <w:t>技术</w:t>
            </w:r>
            <w:r>
              <w:rPr>
                <w:rStyle w:val="7"/>
                <w:rFonts w:hAnsi="宋体"/>
                <w:b w:val="0"/>
                <w:bCs w:val="0"/>
                <w:sz w:val="21"/>
                <w:szCs w:val="21"/>
                <w:u w:val="none"/>
                <w:lang w:val="en-US" w:eastAsia="zh-CN" w:bidi="ar"/>
              </w:rPr>
              <w:t>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四、科学技术服务机构的运营</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10.科研机构的运营</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31.实验室、研究中心和研究平台的运营</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Style w:val="6"/>
                <w:rFonts w:hAnsi="宋体"/>
                <w:b w:val="0"/>
                <w:bCs w:val="0"/>
                <w:sz w:val="21"/>
                <w:szCs w:val="21"/>
                <w:u w:val="none"/>
                <w:lang w:val="en-US" w:eastAsia="zh-CN" w:bidi="ar"/>
              </w:rPr>
              <w:t>高校研究（室）院</w:t>
            </w:r>
            <w:r>
              <w:rPr>
                <w:rStyle w:val="7"/>
                <w:rFonts w:hAnsi="宋体"/>
                <w:b w:val="0"/>
                <w:bCs w:val="0"/>
                <w:sz w:val="21"/>
                <w:szCs w:val="21"/>
                <w:u w:val="none"/>
                <w:lang w:val="en-US" w:eastAsia="zh-CN" w:bidi="ar"/>
              </w:rPr>
              <w:t>、重点实验室、工程实验室、工程研究中心、工程技术研究中心、制造业创新中心、企业技术研究中心、工业设计中心、卓越研究中心、前沿交叉研究平台、新型研发机构等科研机构的运营。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11.标准化组织的运营</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32.标准化组织的运营</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lang w:eastAsia="zh-CN"/>
              </w:rPr>
            </w:pPr>
            <w:r>
              <w:rPr>
                <w:rFonts w:hint="eastAsia" w:ascii="仿宋_GB2312" w:hAnsi="仿宋_GB2312" w:eastAsia="仿宋_GB2312" w:cs="仿宋_GB2312"/>
                <w:b w:val="0"/>
                <w:bCs w:val="0"/>
                <w:sz w:val="21"/>
                <w:szCs w:val="21"/>
                <w:highlight w:val="none"/>
                <w:u w:val="none"/>
                <w:vertAlign w:val="baseline"/>
              </w:rPr>
              <w:t>包括国际、国家、区域、行业等标准化组织的运营</w:t>
            </w:r>
            <w:r>
              <w:rPr>
                <w:rFonts w:hint="eastAsia" w:ascii="仿宋_GB2312" w:hAnsi="仿宋_GB2312" w:eastAsia="仿宋_GB2312" w:cs="仿宋_GB2312"/>
                <w:b w:val="0"/>
                <w:bCs w:val="0"/>
                <w:sz w:val="21"/>
                <w:szCs w:val="21"/>
                <w:highlight w:val="none"/>
                <w:u w:val="none"/>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3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1"/>
                <w:szCs w:val="21"/>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12.技术先进型外包服务机构的运营</w:t>
            </w:r>
          </w:p>
        </w:tc>
        <w:tc>
          <w:tcPr>
            <w:tcW w:w="3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33.承接研发外包、业务流程外包、信息技术外包等</w:t>
            </w:r>
            <w:r>
              <w:rPr>
                <w:rStyle w:val="7"/>
                <w:rFonts w:hAnsi="宋体"/>
                <w:b w:val="0"/>
                <w:bCs w:val="0"/>
                <w:sz w:val="21"/>
                <w:szCs w:val="21"/>
                <w:u w:val="none"/>
                <w:lang w:val="en-US" w:eastAsia="zh-CN" w:bidi="ar"/>
              </w:rPr>
              <w:t>技术先进型</w:t>
            </w:r>
            <w:r>
              <w:rPr>
                <w:rStyle w:val="5"/>
                <w:rFonts w:hAnsi="宋体"/>
                <w:b w:val="0"/>
                <w:bCs w:val="0"/>
                <w:sz w:val="21"/>
                <w:szCs w:val="21"/>
                <w:u w:val="none"/>
                <w:lang w:val="en-US" w:eastAsia="zh-CN" w:bidi="ar"/>
              </w:rPr>
              <w:t>外包</w:t>
            </w:r>
            <w:r>
              <w:rPr>
                <w:rStyle w:val="7"/>
                <w:rFonts w:hAnsi="宋体"/>
                <w:b w:val="0"/>
                <w:bCs w:val="0"/>
                <w:sz w:val="21"/>
                <w:szCs w:val="21"/>
                <w:u w:val="none"/>
                <w:lang w:val="en-US" w:eastAsia="zh-CN" w:bidi="ar"/>
              </w:rPr>
              <w:t>服务</w:t>
            </w:r>
            <w:r>
              <w:rPr>
                <w:rStyle w:val="5"/>
                <w:rFonts w:hAnsi="宋体"/>
                <w:b w:val="0"/>
                <w:bCs w:val="0"/>
                <w:sz w:val="21"/>
                <w:szCs w:val="21"/>
                <w:u w:val="none"/>
                <w:lang w:val="en-US" w:eastAsia="zh-CN" w:bidi="ar"/>
              </w:rPr>
              <w:t>机构的运营</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1"/>
                <w:szCs w:val="21"/>
                <w:u w:val="none"/>
              </w:rPr>
            </w:pPr>
            <w:r>
              <w:rPr>
                <w:rFonts w:hint="eastAsia" w:ascii="仿宋_GB2312" w:hAnsi="宋体" w:eastAsia="仿宋_GB2312" w:cs="仿宋_GB2312"/>
                <w:b w:val="0"/>
                <w:bCs w:val="0"/>
                <w:i w:val="0"/>
                <w:color w:val="000000"/>
                <w:kern w:val="0"/>
                <w:sz w:val="21"/>
                <w:szCs w:val="21"/>
                <w:u w:val="none"/>
                <w:lang w:val="en-US" w:eastAsia="zh-CN" w:bidi="ar"/>
              </w:rPr>
              <w:t>包括承接医疗科技、人工智能及大数据、微电子、新材料、机器人等领域研发外包，承接业务战略外包、内部管理外包、运营服务等业务流程外包，</w:t>
            </w:r>
            <w:r>
              <w:rPr>
                <w:rFonts w:hint="eastAsia" w:ascii="仿宋_GB2312" w:hAnsi="仿宋_GB2312" w:eastAsia="仿宋_GB2312" w:cs="仿宋_GB2312"/>
                <w:b w:val="0"/>
                <w:bCs w:val="0"/>
                <w:i w:val="0"/>
                <w:color w:val="000000"/>
                <w:kern w:val="0"/>
                <w:sz w:val="21"/>
                <w:szCs w:val="21"/>
                <w:u w:val="none"/>
                <w:lang w:val="en-US" w:eastAsia="zh-CN" w:bidi="ar"/>
              </w:rPr>
              <w:t>承接</w:t>
            </w:r>
            <w:r>
              <w:rPr>
                <w:rFonts w:hint="eastAsia" w:ascii="仿宋_GB2312" w:hAnsi="宋体" w:eastAsia="仿宋_GB2312" w:cs="仿宋_GB2312"/>
                <w:b w:val="0"/>
                <w:bCs w:val="0"/>
                <w:i w:val="0"/>
                <w:color w:val="000000"/>
                <w:kern w:val="0"/>
                <w:sz w:val="21"/>
                <w:szCs w:val="21"/>
                <w:u w:val="none"/>
                <w:lang w:val="en-US" w:eastAsia="zh-CN" w:bidi="ar"/>
              </w:rPr>
              <w:t>软件开发、信息系统维护等信息技术外包的技术先进型外包服务机构</w:t>
            </w:r>
            <w:r>
              <w:rPr>
                <w:rStyle w:val="6"/>
                <w:rFonts w:hAnsi="宋体"/>
                <w:b w:val="0"/>
                <w:bCs w:val="0"/>
                <w:sz w:val="21"/>
                <w:szCs w:val="21"/>
                <w:u w:val="none"/>
                <w:lang w:val="en-US" w:eastAsia="zh-CN" w:bidi="ar"/>
              </w:rPr>
              <w:t>的运营</w:t>
            </w:r>
            <w:r>
              <w:rPr>
                <w:rStyle w:val="7"/>
                <w:rFonts w:hAnsi="宋体"/>
                <w:b w:val="0"/>
                <w:bCs w:val="0"/>
                <w:sz w:val="21"/>
                <w:szCs w:val="21"/>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684A7"/>
    <w:multiLevelType w:val="singleLevel"/>
    <w:tmpl w:val="121684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B6177"/>
    <w:rsid w:val="066B6177"/>
    <w:rsid w:val="1287296F"/>
    <w:rsid w:val="3BDD2585"/>
    <w:rsid w:val="48A15192"/>
    <w:rsid w:val="51E4236A"/>
    <w:rsid w:val="62917A02"/>
    <w:rsid w:val="A6EDB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character" w:customStyle="1" w:styleId="5">
    <w:name w:val="font81"/>
    <w:qFormat/>
    <w:uiPriority w:val="0"/>
    <w:rPr>
      <w:rFonts w:hint="eastAsia" w:ascii="仿宋_GB2312" w:eastAsia="仿宋_GB2312" w:cs="仿宋_GB2312"/>
      <w:b/>
      <w:color w:val="000000"/>
      <w:sz w:val="32"/>
      <w:szCs w:val="32"/>
      <w:u w:val="single"/>
    </w:rPr>
  </w:style>
  <w:style w:type="character" w:customStyle="1" w:styleId="6">
    <w:name w:val="font141"/>
    <w:qFormat/>
    <w:uiPriority w:val="0"/>
    <w:rPr>
      <w:rFonts w:hint="eastAsia" w:ascii="仿宋_GB2312" w:eastAsia="仿宋_GB2312" w:cs="仿宋_GB2312"/>
      <w:b/>
      <w:color w:val="000000"/>
      <w:sz w:val="32"/>
      <w:szCs w:val="32"/>
      <w:u w:val="single"/>
    </w:rPr>
  </w:style>
  <w:style w:type="character" w:customStyle="1" w:styleId="7">
    <w:name w:val="font51"/>
    <w:qFormat/>
    <w:uiPriority w:val="0"/>
    <w:rPr>
      <w:rFonts w:hint="eastAsia" w:ascii="仿宋_GB2312" w:eastAsia="仿宋_GB2312" w:cs="仿宋_GB2312"/>
      <w:color w:val="000000"/>
      <w:sz w:val="32"/>
      <w:szCs w:val="32"/>
      <w:u w:val="none"/>
    </w:rPr>
  </w:style>
  <w:style w:type="character" w:customStyle="1" w:styleId="8">
    <w:name w:val="font111"/>
    <w:qFormat/>
    <w:uiPriority w:val="0"/>
    <w:rPr>
      <w:rFonts w:hint="eastAsia" w:ascii="仿宋_GB2312" w:eastAsia="仿宋_GB2312" w:cs="仿宋_GB2312"/>
      <w:b/>
      <w:color w:val="000000"/>
      <w:sz w:val="32"/>
      <w:szCs w:val="32"/>
      <w:u w:val="single"/>
    </w:rPr>
  </w:style>
  <w:style w:type="character" w:customStyle="1" w:styleId="9">
    <w:name w:val="font71"/>
    <w:qFormat/>
    <w:uiPriority w:val="0"/>
    <w:rPr>
      <w:rFonts w:hint="eastAsia" w:ascii="仿宋_GB2312" w:eastAsia="仿宋_GB2312" w:cs="仿宋_GB2312"/>
      <w:b/>
      <w:color w:val="000000"/>
      <w:sz w:val="32"/>
      <w:szCs w:val="32"/>
      <w:u w:val="single"/>
    </w:rPr>
  </w:style>
  <w:style w:type="character" w:customStyle="1" w:styleId="10">
    <w:name w:val="font91"/>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2024-01-13T15:14:00Z</dcterms:created>
  <dc:creator>ZCFG</dc:creator>
  <cp:lastModifiedBy>肖雨</cp:lastModifiedBy>
  <dcterms:modified xsi:type="dcterms:W3CDTF">2024-03-26T02:35:00Z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34265CA1E4684051BD3C3F7332AD8ABC</vt:lpwstr>
  </property>
</Properties>
</file>